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307</w:t>
      </w:r>
      <w:r>
        <w:rPr>
          <w:rFonts w:ascii="Times New Roman" w:eastAsia="Times New Roman" w:hAnsi="Times New Roman" w:cs="Times New Roman"/>
          <w:sz w:val="28"/>
          <w:szCs w:val="28"/>
        </w:rPr>
        <w:t>-2803/2026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«Банк Русский Стандарт» к </w:t>
      </w:r>
      <w:r>
        <w:rPr>
          <w:rFonts w:ascii="Times New Roman" w:eastAsia="Times New Roman" w:hAnsi="Times New Roman" w:cs="Times New Roman"/>
          <w:sz w:val="28"/>
          <w:szCs w:val="28"/>
        </w:rPr>
        <w:t>Волосниковой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Наталье Ивановне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кредитному договору №</w:t>
      </w:r>
      <w:r>
        <w:rPr>
          <w:rStyle w:val="cat-UserDefinedgrp-1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01.04.2008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ст.ст.194-199 </w:t>
      </w:r>
      <w:r>
        <w:rPr>
          <w:rFonts w:ascii="Times New Roman" w:eastAsia="Times New Roman" w:hAnsi="Times New Roman" w:cs="Times New Roman"/>
          <w:sz w:val="28"/>
          <w:szCs w:val="28"/>
        </w:rPr>
        <w:t>ГПК РФ, мировой судья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отказать в удовлетворении исковых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«Банк Русский Стандарт» (ИНН: 7707056547) к </w:t>
      </w:r>
      <w:r>
        <w:rPr>
          <w:rFonts w:ascii="Times New Roman" w:eastAsia="Times New Roman" w:hAnsi="Times New Roman" w:cs="Times New Roman"/>
          <w:sz w:val="28"/>
          <w:szCs w:val="28"/>
        </w:rPr>
        <w:t>Волосниковой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Наталье Ивановне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9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 взыскании задолженности по кредитному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Style w:val="cat-UserDefinedgrp-1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01.04.2008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 связи с заявлением об истечении срока исковой давности).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12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1rplc-8">
    <w:name w:val="cat-UserDefined grp-11 rplc-8"/>
    <w:basedOn w:val="DefaultParagraphFont"/>
  </w:style>
  <w:style w:type="character" w:customStyle="1" w:styleId="cat-PassportDatagrp-9rplc-12">
    <w:name w:val="cat-PassportData grp-9 rplc-12"/>
    <w:basedOn w:val="DefaultParagraphFont"/>
  </w:style>
  <w:style w:type="character" w:customStyle="1" w:styleId="cat-UserDefinedgrp-11rplc-13">
    <w:name w:val="cat-UserDefined grp-11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